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hd w:val="clear" w:color="auto" w:fill="C6D9F1"/>
        <w:spacing w:lineRule="auto" w:line="240" w:before="120" w:after="240"/>
        <w:ind w:right="-360" w:hanging="0"/>
        <w:jc w:val="center"/>
        <w:outlineLvl w:val="1"/>
        <w:rPr>
          <w:rFonts w:ascii="Arial" w:hAnsi="Arial" w:eastAsia="Times New Roman" w:cs="Arial"/>
          <w:b/>
          <w:b/>
          <w:bCs/>
          <w:i/>
          <w:i/>
          <w:iCs/>
          <w:sz w:val="24"/>
          <w:szCs w:val="24"/>
          <w:lang w:val="sr-CS" w:eastAsia="x-none"/>
        </w:rPr>
      </w:pP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Latn-CS" w:eastAsia="x-none"/>
        </w:rPr>
        <w:t xml:space="preserve"> </w:t>
      </w: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CS" w:eastAsia="x-none"/>
        </w:rPr>
        <w:t>ОПИС И СПЕЦИФИКАЦИЈЕ ПРЕДМЕТА, УСЛОВИ ИСПОРУКЕ ИЛИ ИЗВРШЕЊА ИЛИ ИЗВОЂЕЊА  РАДОВА</w:t>
      </w:r>
    </w:p>
    <w:p>
      <w:pPr>
        <w:pStyle w:val="Normal"/>
        <w:keepNext w:val="true"/>
        <w:numPr>
          <w:ilvl w:val="0"/>
          <w:numId w:val="0"/>
        </w:numPr>
        <w:shd w:val="clear" w:color="auto" w:fill="C6D9F1"/>
        <w:spacing w:lineRule="auto" w:line="240" w:before="120" w:after="240"/>
        <w:ind w:right="-360" w:hanging="0"/>
        <w:jc w:val="center"/>
        <w:outlineLvl w:val="1"/>
        <w:rPr>
          <w:rFonts w:ascii="Arial" w:hAnsi="Arial" w:eastAsia="Times New Roman" w:cs="Arial"/>
          <w:b/>
          <w:b/>
          <w:bCs/>
          <w:i/>
          <w:i/>
          <w:iCs/>
          <w:sz w:val="24"/>
          <w:szCs w:val="24"/>
          <w:lang w:val="sr-Latn-RS" w:eastAsia="x-none"/>
        </w:rPr>
      </w:pP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RS" w:eastAsia="x-none"/>
        </w:rPr>
        <w:t>ЈН 405-</w:t>
      </w: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Latn-RS" w:eastAsia="x-none"/>
        </w:rPr>
        <w:t>1</w:t>
      </w: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RS" w:eastAsia="x-none"/>
        </w:rPr>
        <w:t>09/202</w:t>
      </w: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Latn-RS" w:eastAsia="x-none"/>
        </w:rPr>
        <w:t>6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450" w:hanging="0"/>
        <w:rPr>
          <w:rFonts w:ascii="Arial" w:hAnsi="Arial" w:eastAsia="Calibri-Bold" w:cs="Arial"/>
          <w:b/>
          <w:b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/>
          <w:sz w:val="24"/>
          <w:szCs w:val="24"/>
          <w:lang w:val="sr-RS" w:eastAsia="sr-RS"/>
        </w:rPr>
        <w:t>Врста радова</w:t>
      </w:r>
    </w:p>
    <w:p>
      <w:pPr>
        <w:pStyle w:val="Normal"/>
        <w:widowControl w:val="false"/>
        <w:spacing w:lineRule="auto" w:line="240" w:before="0" w:after="0"/>
        <w:ind w:firstLine="450"/>
        <w:jc w:val="both"/>
        <w:rPr>
          <w:rFonts w:ascii="Arial" w:hAnsi="Arial" w:eastAsia="Times New Roman" w:cs="Arial"/>
          <w:sz w:val="24"/>
          <w:szCs w:val="24"/>
          <w:lang w:val="sr-RS"/>
        </w:rPr>
      </w:pP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  <w:t>Радови</w:t>
      </w:r>
      <w:r>
        <w:rPr>
          <w:rFonts w:eastAsia="Calibri-Bold" w:cs="Arial" w:ascii="Arial" w:hAnsi="Arial"/>
          <w:bCs/>
          <w:color w:val="000000"/>
          <w:sz w:val="24"/>
          <w:szCs w:val="24"/>
          <w:lang w:eastAsia="sr-RS"/>
        </w:rPr>
        <w:t xml:space="preserve"> </w:t>
      </w:r>
      <w:r>
        <w:rPr>
          <w:rFonts w:eastAsia="Calibri-Bold" w:cs="Arial" w:ascii="Arial" w:hAnsi="Arial"/>
          <w:b/>
          <w:bCs/>
          <w:color w:val="000000"/>
          <w:sz w:val="24"/>
          <w:szCs w:val="24"/>
          <w:lang w:eastAsia="sr-RS"/>
        </w:rPr>
        <w:t>на изградњи канализационе мреже за прикупљање и одвођење отпадних вода</w:t>
      </w:r>
      <w:r>
        <w:rPr>
          <w:rFonts w:eastAsia="Calibri-Bold" w:cs="Arial" w:ascii="Arial" w:hAnsi="Arial"/>
          <w:b/>
          <w:bCs/>
          <w:color w:val="000000"/>
          <w:sz w:val="24"/>
          <w:szCs w:val="24"/>
          <w:lang w:val="sr-RS" w:eastAsia="sr-RS"/>
        </w:rPr>
        <w:t xml:space="preserve"> </w:t>
      </w:r>
      <w:r>
        <w:rPr>
          <w:rFonts w:eastAsia="Calibri-Bold" w:cs="Arial" w:ascii="Arial" w:hAnsi="Arial"/>
          <w:b/>
          <w:bCs/>
          <w:color w:val="000000"/>
          <w:sz w:val="24"/>
          <w:szCs w:val="24"/>
          <w:lang w:eastAsia="sr-RS"/>
        </w:rPr>
        <w:t>у ул. Велебитској и 14. српске ударне бригаде у Зајечару</w:t>
      </w:r>
      <w:r>
        <w:rPr>
          <w:rFonts w:eastAsia="Calibri-Bold" w:cs="Arial" w:ascii="Arial" w:hAnsi="Arial"/>
          <w:b/>
          <w:bCs/>
          <w:color w:val="000000"/>
          <w:sz w:val="24"/>
          <w:szCs w:val="24"/>
          <w:lang w:val="sr-RS" w:eastAsia="sr-RS"/>
        </w:rPr>
        <w:t xml:space="preserve"> </w:t>
      </w:r>
      <w:r>
        <w:rPr>
          <w:rFonts w:eastAsia="Times New Roman" w:cs="Arial" w:ascii="Arial" w:hAnsi="Arial"/>
          <w:sz w:val="24"/>
          <w:szCs w:val="24"/>
        </w:rPr>
        <w:t>у складу са техничком спецификацијама и техничким условима који су саставни део Конкурсне документације.</w:t>
      </w:r>
    </w:p>
    <w:p>
      <w:pPr>
        <w:pStyle w:val="Normal"/>
        <w:spacing w:lineRule="auto" w:line="240" w:before="0" w:after="0"/>
        <w:ind w:left="708" w:hanging="0"/>
        <w:rPr>
          <w:rFonts w:ascii="Arial" w:hAnsi="Arial" w:eastAsia="Calibri-Bold" w:cs="Arial"/>
          <w:bCs/>
          <w:color w:val="000000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</w:r>
    </w:p>
    <w:p>
      <w:pPr>
        <w:pStyle w:val="Normal"/>
        <w:spacing w:lineRule="auto" w:line="240" w:before="0" w:after="0"/>
        <w:ind w:left="810" w:hanging="360"/>
        <w:rPr>
          <w:rFonts w:ascii="Arial" w:hAnsi="Arial" w:eastAsia="Calibri-Bold" w:cs="Arial"/>
          <w:b/>
          <w:b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/>
          <w:sz w:val="24"/>
          <w:szCs w:val="24"/>
          <w:lang w:eastAsia="sr-RS"/>
        </w:rPr>
        <w:t xml:space="preserve">2. </w:t>
      </w:r>
      <w:r>
        <w:rPr>
          <w:rFonts w:eastAsia="Calibri-Bold" w:cs="Arial" w:ascii="Arial" w:hAnsi="Arial"/>
          <w:b/>
          <w:sz w:val="24"/>
          <w:szCs w:val="24"/>
          <w:lang w:val="sr-RS" w:eastAsia="sr-RS"/>
        </w:rPr>
        <w:t xml:space="preserve">Техничке карактеристике, квалитет, количина, опис радова </w:t>
      </w:r>
    </w:p>
    <w:p>
      <w:pPr>
        <w:pStyle w:val="Normal"/>
        <w:widowControl w:val="false"/>
        <w:spacing w:lineRule="auto" w:line="240" w:before="0" w:after="0"/>
        <w:ind w:firstLine="450"/>
        <w:jc w:val="both"/>
        <w:rPr>
          <w:rFonts w:ascii="Arial" w:hAnsi="Arial" w:eastAsia="Times New Roman" w:cs="Arial"/>
          <w:bCs/>
          <w:sz w:val="24"/>
          <w:szCs w:val="24"/>
          <w:lang w:val="ru-RU"/>
        </w:rPr>
      </w:pPr>
      <w:r>
        <w:rPr>
          <w:rFonts w:eastAsia="Times New Roman" w:cs="Arial" w:ascii="Arial" w:hAnsi="Arial"/>
          <w:bCs/>
          <w:sz w:val="24"/>
          <w:szCs w:val="24"/>
          <w:lang w:val="ru-RU"/>
        </w:rPr>
      </w:r>
    </w:p>
    <w:p>
      <w:pPr>
        <w:pStyle w:val="Normal"/>
        <w:widowControl w:val="false"/>
        <w:spacing w:lineRule="auto" w:line="240" w:before="0" w:after="0"/>
        <w:ind w:firstLine="450"/>
        <w:jc w:val="both"/>
        <w:rPr>
          <w:rFonts w:ascii="Arial" w:hAnsi="Arial" w:eastAsia="Calibri-Bold" w:cs="Arial"/>
          <w:bCs/>
          <w:color w:val="000000"/>
          <w:sz w:val="24"/>
          <w:szCs w:val="24"/>
          <w:lang w:val="sr-RS" w:eastAsia="sr-RS"/>
        </w:rPr>
      </w:pPr>
      <w:r>
        <w:rPr>
          <w:rFonts w:eastAsia="Times New Roman" w:cs="Arial" w:ascii="Arial" w:hAnsi="Arial"/>
          <w:bCs/>
          <w:sz w:val="24"/>
          <w:szCs w:val="24"/>
          <w:lang w:val="ru-RU"/>
        </w:rPr>
        <w:t>Техничке</w:t>
      </w: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  <w:t xml:space="preserve"> карактеристике, квалитет, количина и опис радова дати су </w:t>
      </w:r>
      <w:r>
        <w:rPr>
          <w:rFonts w:eastAsia="Calibri-Bold" w:cs="Arial" w:ascii="Arial" w:hAnsi="Arial"/>
          <w:b/>
          <w:bCs/>
          <w:i/>
          <w:color w:val="000000"/>
          <w:sz w:val="24"/>
          <w:szCs w:val="24"/>
          <w:lang w:val="sr-RS" w:eastAsia="sr-RS"/>
        </w:rPr>
        <w:t>ОБРА</w:t>
      </w:r>
      <w:r>
        <w:rPr>
          <w:rFonts w:eastAsia="Calibri-Bold" w:cs="Arial" w:ascii="Arial" w:hAnsi="Arial"/>
          <w:b/>
          <w:bCs/>
          <w:i/>
          <w:color w:val="000000"/>
          <w:sz w:val="24"/>
          <w:szCs w:val="24"/>
          <w:lang w:val="sr-Latn-CS" w:eastAsia="sr-RS"/>
        </w:rPr>
        <w:t>C</w:t>
      </w:r>
      <w:r>
        <w:rPr>
          <w:rFonts w:eastAsia="Calibri-Bold" w:cs="Arial" w:ascii="Arial" w:hAnsi="Arial"/>
          <w:b/>
          <w:bCs/>
          <w:i/>
          <w:color w:val="000000"/>
          <w:sz w:val="24"/>
          <w:szCs w:val="24"/>
          <w:lang w:val="sr-CS" w:eastAsia="sr-RS"/>
        </w:rPr>
        <w:t>ЦУ</w:t>
      </w:r>
      <w:r>
        <w:rPr>
          <w:rFonts w:eastAsia="Calibri-Bold" w:cs="Arial" w:ascii="Arial" w:hAnsi="Arial"/>
          <w:b/>
          <w:bCs/>
          <w:i/>
          <w:color w:val="000000"/>
          <w:sz w:val="24"/>
          <w:szCs w:val="24"/>
          <w:lang w:val="sr-RS" w:eastAsia="sr-RS"/>
        </w:rPr>
        <w:t xml:space="preserve">  СТРУКТУРЕ ЦЕНЕ </w:t>
      </w: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  <w:t xml:space="preserve">које садржи спецификацију радова, јединицу мере, уградњу материјала и сл. као и  количину радова коју је потребно извршити.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Cs w:val="20"/>
          <w:lang w:val="en-GB"/>
        </w:rPr>
      </w:pPr>
      <w:r>
        <w:rPr>
          <w:rFonts w:eastAsia="Times New Roman" w:cs="Arial" w:ascii="Arial" w:hAnsi="Arial"/>
          <w:szCs w:val="20"/>
          <w:lang w:val="en-GB"/>
        </w:rPr>
      </w:r>
    </w:p>
    <w:p>
      <w:pPr>
        <w:pStyle w:val="Normal"/>
        <w:spacing w:lineRule="auto" w:line="240" w:before="0" w:after="0"/>
        <w:ind w:left="1070" w:hanging="620"/>
        <w:rPr>
          <w:rFonts w:ascii="Arial" w:hAnsi="Arial" w:eastAsia="Calibri-Bold" w:cs="Arial"/>
          <w:b/>
          <w:b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/>
          <w:sz w:val="24"/>
          <w:szCs w:val="24"/>
          <w:lang w:eastAsia="sr-RS"/>
        </w:rPr>
        <w:t xml:space="preserve">3. </w:t>
      </w:r>
      <w:r>
        <w:rPr>
          <w:rFonts w:eastAsia="Calibri-Bold" w:cs="Arial" w:ascii="Arial" w:hAnsi="Arial"/>
          <w:b/>
          <w:sz w:val="24"/>
          <w:szCs w:val="24"/>
          <w:lang w:val="sr-RS" w:eastAsia="sr-RS"/>
        </w:rPr>
        <w:t>Начин спровођења контроле и обезбеђивање гаранције квалитета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val="ru-RU"/>
        </w:rPr>
      </w:pPr>
      <w:r>
        <w:rPr>
          <w:rFonts w:eastAsia="Times New Roman" w:cs="Arial" w:ascii="Arial" w:hAnsi="Arial"/>
          <w:bCs/>
          <w:sz w:val="24"/>
          <w:szCs w:val="24"/>
          <w:lang w:val="ru-RU"/>
        </w:rPr>
        <w:t xml:space="preserve">За укупан уграђени материјал </w:t>
      </w:r>
      <w:r>
        <w:rPr>
          <w:rFonts w:eastAsia="Times New Roman" w:cs="Arial" w:ascii="Arial" w:hAnsi="Arial"/>
          <w:sz w:val="24"/>
          <w:szCs w:val="24"/>
          <w:lang w:val="ru-RU"/>
        </w:rPr>
        <w:t xml:space="preserve">Извођач радова </w:t>
      </w:r>
      <w:r>
        <w:rPr>
          <w:rFonts w:eastAsia="Times New Roman" w:cs="Arial" w:ascii="Arial" w:hAnsi="Arial"/>
          <w:bCs/>
          <w:sz w:val="24"/>
          <w:szCs w:val="24"/>
          <w:lang w:val="ru-RU"/>
        </w:rPr>
        <w:t xml:space="preserve">мора да има сертификате квалитета и атесте који се захтевају по важећим прописима и мерама за објекте те врсте у складу са пројектном </w:t>
      </w: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>документацијом.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val="ru-RU"/>
        </w:rPr>
      </w:pP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val="ru-RU"/>
        </w:rPr>
      </w:pP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val="ru-RU"/>
        </w:rPr>
      </w:pP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val="ru-RU"/>
        </w:rPr>
      </w:pPr>
      <w:r>
        <w:rPr>
          <w:rFonts w:eastAsia="Times New Roman" w:cs="Arial" w:ascii="Arial" w:hAnsi="Arial"/>
          <w:bCs/>
          <w:sz w:val="24"/>
          <w:szCs w:val="24"/>
          <w:lang w:val="ru-RU"/>
        </w:rPr>
        <w:t xml:space="preserve">У случају да је због употребе неквалитетног материјала угрожена безбедност или функционалност објекта, Наручилац има право да тражи од </w:t>
      </w:r>
      <w:r>
        <w:rPr>
          <w:rFonts w:eastAsia="Times New Roman" w:cs="Arial" w:ascii="Arial" w:hAnsi="Arial"/>
          <w:sz w:val="24"/>
          <w:szCs w:val="24"/>
          <w:lang w:val="ru-RU"/>
        </w:rPr>
        <w:t xml:space="preserve">Извођача радова да </w:t>
      </w:r>
      <w:r>
        <w:rPr>
          <w:rFonts w:eastAsia="Times New Roman" w:cs="Arial" w:ascii="Arial" w:hAnsi="Arial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</w:t>
      </w: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>Уколико Извођач радова у одређеном року то не учини, Наручилац има право да ангажује друго лице на терет Извођача радова.</w:t>
      </w:r>
    </w:p>
    <w:p>
      <w:pPr>
        <w:pStyle w:val="Normal"/>
        <w:spacing w:lineRule="auto" w:line="240" w:before="0" w:after="0"/>
        <w:jc w:val="both"/>
        <w:rPr>
          <w:rFonts w:ascii="Arial" w:hAnsi="Arial" w:eastAsia="Calibri-Bold" w:cs="Arial"/>
          <w:bCs/>
          <w:color w:val="000000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Calibri-Bold" w:cs="Arial"/>
          <w:bCs/>
          <w:color w:val="000000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Calibri-Bold" w:cs="Arial"/>
          <w:bCs/>
          <w:color w:val="000000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  <w:t>ПРОИЗВОЂАЧИ ИМЕНОВАНИ У ПРЕДМЕРУ РАДОВА</w:t>
      </w:r>
    </w:p>
    <w:p>
      <w:pPr>
        <w:pStyle w:val="Normal"/>
        <w:spacing w:lineRule="auto" w:line="240" w:before="0" w:after="0"/>
        <w:jc w:val="both"/>
        <w:rPr>
          <w:rFonts w:ascii="Arial" w:hAnsi="Arial" w:eastAsia="Calibri-Bold" w:cs="Arial"/>
          <w:bCs/>
          <w:color w:val="000000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Arial" w:hAnsi="Arial" w:eastAsia="Calibri-Bold" w:cs="Arial"/>
          <w:bCs/>
          <w:color w:val="000000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  <w:tab/>
        <w:t xml:space="preserve">Када се у техничким условима помиње име неког произвођача у вези са неким производом или материјалом, то је из разлога пружања примера са становишта захтеваног стандарда за тај производ или материјал. Произвођач који је на овај начин наведен у техничким условима неће се сматрати номинованим произвођачем. Понуђач може да предложи и прибави производ или материјал од другог произвођача, под условом да може да докаже се ради о еквивалентном производу и материјалу. </w:t>
      </w:r>
    </w:p>
    <w:p>
      <w:pPr>
        <w:pStyle w:val="Normal"/>
        <w:spacing w:lineRule="auto" w:line="240" w:before="0" w:after="0"/>
        <w:jc w:val="both"/>
        <w:rPr>
          <w:rFonts w:ascii="Arial" w:hAnsi="Arial" w:eastAsia="Calibri-Bold" w:cs="Arial"/>
          <w:bCs/>
          <w:color w:val="000000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  <w:tab/>
        <w:t xml:space="preserve">Наручилац обавештава понуђача да је, свако навођење елемената попут робног знака, патента, типа или произвођача, у конкурсној документацији, праћено речима „или одговарајуће“.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color w:val="000000"/>
          <w:sz w:val="24"/>
          <w:szCs w:val="24"/>
          <w:lang w:val="ru-RU"/>
        </w:rPr>
      </w:pPr>
      <w:r>
        <w:rPr>
          <w:rFonts w:eastAsia="Calibri-Bold" w:cs="Arial" w:ascii="Arial" w:hAnsi="Arial"/>
          <w:bCs/>
          <w:color w:val="000000"/>
          <w:sz w:val="24"/>
          <w:szCs w:val="24"/>
          <w:lang w:val="sr-RS" w:eastAsia="sr-RS"/>
        </w:rPr>
        <w:tab/>
      </w:r>
      <w:r>
        <w:rPr>
          <w:rFonts w:eastAsia="Times New Roman" w:cs="Arial" w:ascii="Arial" w:hAnsi="Arial"/>
          <w:b/>
          <w:color w:val="000000"/>
          <w:sz w:val="24"/>
          <w:szCs w:val="24"/>
          <w:lang w:val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val="ru-RU"/>
        </w:rPr>
      </w:pP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 xml:space="preserve">Стручни надзор над извођењем уговорених радова се врши у складу са законом којим се уређује планирање и изградња.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val="sr-Latn-RS"/>
        </w:rPr>
      </w:pP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bCs/>
          <w:color w:val="0070C0"/>
          <w:sz w:val="24"/>
          <w:szCs w:val="24"/>
          <w:lang w:val="sr-RS"/>
        </w:rPr>
      </w:pP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 xml:space="preserve">Контрола и обезбеђивање гаранције квалитета спроводе се преко стручног надзора који, у складу са законом, одређује Наручилац, који проверава и утврђује да ли су радови изведени у складу са техничком документацијом </w:t>
      </w:r>
      <w:r>
        <w:rPr>
          <w:rFonts w:eastAsia="Times New Roman" w:cs="Arial" w:ascii="Arial" w:hAnsi="Arial"/>
          <w:color w:val="000000"/>
          <w:sz w:val="24"/>
          <w:szCs w:val="24"/>
          <w:lang w:val="sr-RS"/>
        </w:rPr>
        <w:t xml:space="preserve">и предвиђеном </w:t>
      </w:r>
      <w:r>
        <w:rPr>
          <w:rFonts w:eastAsia="Times New Roman" w:cs="Arial" w:ascii="Arial" w:hAnsi="Arial"/>
          <w:sz w:val="24"/>
          <w:szCs w:val="24"/>
          <w:lang w:val="sr-RS"/>
        </w:rPr>
        <w:t>спецификацијом радова</w:t>
      </w:r>
      <w:r>
        <w:rPr>
          <w:rFonts w:eastAsia="Times New Roman" w:cs="Arial" w:ascii="Arial" w:hAnsi="Arial"/>
          <w:sz w:val="24"/>
          <w:szCs w:val="24"/>
          <w:lang w:val="ru-RU"/>
        </w:rPr>
        <w:t xml:space="preserve"> у погледу врсте, количине, квалитета  и рока за извођење</w:t>
      </w:r>
      <w:r>
        <w:rPr>
          <w:rFonts w:eastAsia="Times New Roman" w:cs="Arial" w:ascii="Arial" w:hAnsi="Arial"/>
          <w:bCs/>
          <w:color w:val="0070C0"/>
          <w:sz w:val="24"/>
          <w:szCs w:val="24"/>
          <w:lang w:val="sr-RS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val="ru-RU"/>
        </w:rPr>
        <w:t>радова, о чему редовно извештава Наручиоца, у складу са уговором о вршењу стручног надзора и према законским прописима.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sz w:val="24"/>
          <w:szCs w:val="24"/>
          <w:lang w:val="sr-RS"/>
        </w:rPr>
      </w:pP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>Након окончања свих предвиђених радова уписом у Грађевински дневник, извођач радова је у обавези да обавести предст</w:t>
      </w:r>
      <w:r>
        <w:rPr>
          <w:rFonts w:eastAsia="Times New Roman" w:cs="Arial" w:ascii="Arial" w:hAnsi="Arial"/>
          <w:color w:val="000000"/>
          <w:sz w:val="24"/>
          <w:szCs w:val="24"/>
          <w:lang w:val="sr-Latn-RS"/>
        </w:rPr>
        <w:t>a</w:t>
      </w:r>
      <w:r>
        <w:rPr>
          <w:rFonts w:eastAsia="Times New Roman" w:cs="Arial" w:ascii="Arial" w:hAnsi="Arial"/>
          <w:color w:val="000000"/>
          <w:sz w:val="24"/>
          <w:szCs w:val="24"/>
          <w:lang w:val="ru-RU"/>
        </w:rPr>
        <w:t xml:space="preserve">вника наручиоца и </w:t>
      </w:r>
      <w:r>
        <w:rPr>
          <w:rFonts w:eastAsia="Times New Roman" w:cs="Arial" w:ascii="Arial" w:hAnsi="Arial"/>
          <w:color w:val="000000"/>
          <w:sz w:val="24"/>
          <w:szCs w:val="24"/>
          <w:lang w:val="sr-RS"/>
        </w:rPr>
        <w:t>стручни надзор, како би се потписао Записник о примопредаји радова.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sz w:val="24"/>
          <w:szCs w:val="24"/>
          <w:lang w:val="sr-Latn-RS"/>
        </w:rPr>
      </w:pPr>
      <w:r>
        <w:rPr>
          <w:rFonts w:eastAsia="Times New Roman" w:cs="Arial" w:ascii="Arial" w:hAnsi="Arial"/>
          <w:bCs/>
          <w:sz w:val="24"/>
          <w:szCs w:val="24"/>
          <w:lang w:val="ru-RU"/>
        </w:rPr>
        <w:t>Битни захтеви</w:t>
      </w:r>
      <w:r>
        <w:rPr>
          <w:rFonts w:eastAsia="Times New Roman" w:cs="Arial" w:ascii="Arial" w:hAnsi="Arial"/>
          <w:sz w:val="24"/>
          <w:szCs w:val="24"/>
          <w:lang w:val="ru-RU"/>
        </w:rPr>
        <w:t xml:space="preserve"> који нису укључени у важеће техничке норме и стандарде, а који се односе на </w:t>
      </w:r>
      <w:r>
        <w:rPr>
          <w:rFonts w:eastAsia="Times New Roman" w:cs="Arial" w:ascii="Arial" w:hAnsi="Arial"/>
          <w:sz w:val="24"/>
          <w:szCs w:val="24"/>
          <w:lang w:val="sr-RS"/>
        </w:rPr>
        <w:t>заштиту</w:t>
      </w:r>
      <w:r>
        <w:rPr>
          <w:rFonts w:eastAsia="Times New Roman" w:cs="Arial" w:ascii="Arial" w:hAnsi="Arial"/>
          <w:sz w:val="24"/>
          <w:szCs w:val="24"/>
          <w:lang w:val="ru-RU"/>
        </w:rPr>
        <w:t xml:space="preserve"> животне средине, енергетску ефикасност, безбедност и друге околности од општег интереса, морају да се поштују приликом извођења</w:t>
      </w:r>
      <w:r>
        <w:rPr>
          <w:rFonts w:eastAsia="Times New Roman" w:cs="Arial" w:ascii="Arial" w:hAnsi="Arial"/>
          <w:sz w:val="24"/>
          <w:szCs w:val="24"/>
          <w:lang w:val="sr-RS"/>
        </w:rPr>
        <w:t xml:space="preserve"> грађевинских и грађевинско занатских радова, у складу са прописима којима се уређују наведене области.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val="sr-RS"/>
        </w:rPr>
      </w:pPr>
      <w:r>
        <w:rPr>
          <w:rFonts w:eastAsia="Times New Roman" w:cs="Arial" w:ascii="Arial" w:hAnsi="Arial"/>
          <w:sz w:val="24"/>
          <w:szCs w:val="24"/>
          <w:lang w:val="sr-RS"/>
        </w:rPr>
        <w:t xml:space="preserve">Контрола извођења радова вршиће се и од стране лица одговорног код Наручиоца за праћење и </w:t>
      </w:r>
      <w:r>
        <w:rPr>
          <w:rFonts w:eastAsia="Times New Roman" w:cs="Arial" w:ascii="Arial" w:hAnsi="Arial"/>
          <w:sz w:val="24"/>
          <w:szCs w:val="24"/>
          <w:lang w:val="ru-RU"/>
        </w:rPr>
        <w:t>контролисање</w:t>
      </w:r>
      <w:r>
        <w:rPr>
          <w:rFonts w:eastAsia="Times New Roman" w:cs="Arial" w:ascii="Arial" w:hAnsi="Arial"/>
          <w:sz w:val="24"/>
          <w:szCs w:val="24"/>
          <w:lang w:val="sr-RS"/>
        </w:rPr>
        <w:t xml:space="preserve"> извршења  уговора који буде закључен по спроведеном поступку предметне јавне набавке. </w:t>
      </w:r>
      <w:r>
        <w:rPr>
          <w:rFonts w:eastAsia="Times New Roman" w:cs="Arial" w:ascii="Arial" w:hAnsi="Arial"/>
          <w:color w:val="000000"/>
          <w:sz w:val="24"/>
          <w:szCs w:val="24"/>
          <w:lang w:val="sr-RS"/>
        </w:rPr>
        <w:t>Лице одговорно за праћење и контролисање извршења уговорних обавеза је</w:t>
      </w:r>
      <w:r>
        <w:rPr>
          <w:rFonts w:eastAsia="Times New Roman" w:cs="Arial" w:ascii="Arial" w:hAnsi="Arial"/>
          <w:color w:val="000000"/>
          <w:sz w:val="24"/>
          <w:szCs w:val="24"/>
        </w:rPr>
        <w:t xml:space="preserve"> </w:t>
      </w:r>
      <w:r>
        <w:rPr>
          <w:rFonts w:eastAsia="Times New Roman" w:cs="Arial" w:ascii="Arial" w:hAnsi="Arial"/>
          <w:color w:val="000000"/>
          <w:sz w:val="24"/>
          <w:szCs w:val="24"/>
          <w:lang w:val="sr-RS"/>
        </w:rPr>
        <w:t>Иван Живковић, Начелник Одељења за обједињене јавне набавке и локлани економски развој, телефон 019 444600 локал 4125.</w:t>
      </w:r>
    </w:p>
    <w:p>
      <w:pPr>
        <w:pStyle w:val="Normal"/>
        <w:spacing w:lineRule="auto" w:line="240" w:before="0" w:after="0"/>
        <w:ind w:firstLine="360"/>
        <w:jc w:val="both"/>
        <w:rPr>
          <w:rFonts w:ascii="Arial" w:hAnsi="Arial" w:eastAsia="Times New Roman" w:cs="Arial"/>
          <w:color w:val="000000"/>
          <w:sz w:val="24"/>
          <w:szCs w:val="24"/>
          <w:lang w:val="sr-RS"/>
        </w:rPr>
      </w:pPr>
      <w:r>
        <w:rPr>
          <w:rFonts w:eastAsia="Times New Roman" w:cs="Arial" w:ascii="Arial" w:hAnsi="Arial"/>
          <w:color w:val="000000"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ind w:left="1070" w:hanging="360"/>
        <w:rPr>
          <w:rFonts w:ascii="Arial" w:hAnsi="Arial" w:eastAsia="Calibri-Bold" w:cs="Arial"/>
          <w:b/>
          <w:b/>
          <w:sz w:val="24"/>
          <w:szCs w:val="24"/>
          <w:lang w:val="sr-Latn-RS" w:eastAsia="sr-RS"/>
        </w:rPr>
      </w:pPr>
      <w:r>
        <w:rPr>
          <w:rFonts w:eastAsia="Calibri-Bold" w:cs="Arial" w:ascii="Arial" w:hAnsi="Arial"/>
          <w:b/>
          <w:sz w:val="24"/>
          <w:szCs w:val="24"/>
          <w:lang w:eastAsia="sr-RS"/>
        </w:rPr>
        <w:t xml:space="preserve">4. </w:t>
      </w:r>
      <w:r>
        <w:rPr>
          <w:rFonts w:eastAsia="Calibri-Bold" w:cs="Arial" w:ascii="Arial" w:hAnsi="Arial"/>
          <w:b/>
          <w:sz w:val="24"/>
          <w:szCs w:val="24"/>
          <w:lang w:val="sr-RS" w:eastAsia="sr-RS"/>
        </w:rPr>
        <w:t>Рок за извођење радова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sz w:val="24"/>
          <w:szCs w:val="24"/>
          <w:lang w:val="sr-RS"/>
        </w:rPr>
      </w:pPr>
      <w:r>
        <w:rPr>
          <w:rFonts w:eastAsia="Times New Roman" w:cs="Arial" w:ascii="Arial" w:hAnsi="Arial"/>
          <w:b/>
          <w:sz w:val="24"/>
          <w:szCs w:val="24"/>
          <w:lang w:val="sr-CS" w:eastAsia="sr-CS"/>
        </w:rPr>
        <w:t xml:space="preserve">Рок за извођење грађевинских радова који су предмет јавне набавке </w:t>
      </w:r>
      <w:r>
        <w:rPr>
          <w:rFonts w:eastAsia="Times New Roman" w:cs="Arial" w:ascii="Arial" w:hAnsi="Arial"/>
          <w:b/>
          <w:sz w:val="24"/>
          <w:szCs w:val="24"/>
          <w:lang w:val="sr-RS"/>
        </w:rPr>
        <w:t xml:space="preserve">не може </w:t>
      </w:r>
      <w:r>
        <w:rPr>
          <w:rFonts w:eastAsia="Times New Roman" w:cs="Arial" w:ascii="Arial" w:hAnsi="Arial"/>
          <w:b/>
          <w:color w:val="000000"/>
          <w:sz w:val="24"/>
          <w:szCs w:val="24"/>
          <w:lang w:val="sr-RS"/>
        </w:rPr>
        <w:t xml:space="preserve">бити дужи од </w:t>
      </w:r>
      <w:r>
        <w:rPr>
          <w:rFonts w:eastAsia="Times New Roman" w:cs="Arial" w:ascii="Arial" w:hAnsi="Arial"/>
          <w:b/>
          <w:color w:val="000000"/>
          <w:sz w:val="24"/>
          <w:szCs w:val="24"/>
          <w:lang w:val="sr-Latn-RS"/>
        </w:rPr>
        <w:t>30</w:t>
      </w:r>
      <w:r>
        <w:rPr>
          <w:rFonts w:eastAsia="Times New Roman" w:cs="Arial" w:ascii="Arial" w:hAnsi="Arial"/>
          <w:b/>
          <w:color w:val="000000"/>
          <w:sz w:val="24"/>
          <w:szCs w:val="24"/>
          <w:lang w:val="sr-RS"/>
        </w:rPr>
        <w:t xml:space="preserve"> (тридесет) </w:t>
      </w:r>
      <w:r>
        <w:rPr>
          <w:rFonts w:eastAsia="Times New Roman" w:cs="Arial" w:ascii="Arial" w:hAnsi="Arial"/>
          <w:b/>
          <w:sz w:val="24"/>
          <w:szCs w:val="24"/>
          <w:lang w:val="ru-RU"/>
        </w:rPr>
        <w:t xml:space="preserve">календарских дана </w:t>
      </w:r>
      <w:r>
        <w:rPr>
          <w:rFonts w:eastAsia="Times New Roman" w:cs="Arial" w:ascii="Arial" w:hAnsi="Arial"/>
          <w:b/>
          <w:sz w:val="24"/>
          <w:szCs w:val="24"/>
          <w:lang w:val="sr-RS"/>
        </w:rPr>
        <w:t>од увођења у посао понуђача - извођача радова.</w:t>
      </w:r>
      <w:r>
        <w:rPr>
          <w:rFonts w:eastAsia="Times New Roman" w:cs="Arial" w:ascii="Arial" w:hAnsi="Arial"/>
          <w:sz w:val="24"/>
          <w:szCs w:val="24"/>
          <w:lang w:val="sr-RS"/>
        </w:rPr>
        <w:t xml:space="preserve"> Надзор је дужан да Извођача уведе у посао у року од 10 дана од ступања на снагу Уговора, уколико другачије није договорено.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Arial" w:hAnsi="Arial" w:eastAsia="Times New Roman" w:cs="Arial"/>
          <w:sz w:val="24"/>
          <w:szCs w:val="24"/>
          <w:lang w:eastAsia="sr-CS"/>
        </w:rPr>
      </w:pPr>
      <w:r>
        <w:rPr>
          <w:rFonts w:eastAsia="Times New Roman" w:cs="Arial" w:ascii="Arial" w:hAnsi="Arial"/>
          <w:sz w:val="24"/>
          <w:szCs w:val="24"/>
          <w:lang w:val="sr-CS" w:eastAsia="sr-CS"/>
        </w:rPr>
        <w:t>Радови на објекту изводе се без фаза извођења.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0"/>
          <w:lang w:val="ru-RU" w:eastAsia="sr-CS"/>
        </w:rPr>
      </w:pPr>
      <w:r>
        <w:rPr>
          <w:rFonts w:eastAsia="Times New Roman" w:cs="Arial" w:ascii="Arial" w:hAnsi="Arial"/>
          <w:sz w:val="24"/>
          <w:szCs w:val="20"/>
          <w:lang w:val="ru-RU" w:eastAsia="sr-CS"/>
        </w:rPr>
      </w:r>
    </w:p>
    <w:p>
      <w:pPr>
        <w:pStyle w:val="Normal"/>
        <w:spacing w:lineRule="auto" w:line="240" w:before="0" w:after="0"/>
        <w:ind w:left="1070" w:hanging="360"/>
        <w:rPr>
          <w:rFonts w:ascii="Arial" w:hAnsi="Arial" w:eastAsia="Calibri-Bold" w:cs="Arial"/>
          <w:b/>
          <w:b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b/>
          <w:sz w:val="24"/>
          <w:szCs w:val="24"/>
          <w:lang w:val="sr-Latn-RS" w:eastAsia="sr-RS"/>
        </w:rPr>
        <w:t xml:space="preserve">5. Место </w:t>
      </w:r>
      <w:r>
        <w:rPr>
          <w:rFonts w:eastAsia="Calibri-Bold" w:cs="Arial" w:ascii="Arial" w:hAnsi="Arial"/>
          <w:b/>
          <w:sz w:val="24"/>
          <w:szCs w:val="24"/>
          <w:lang w:val="sr-RS" w:eastAsia="sr-RS"/>
        </w:rPr>
        <w:t xml:space="preserve">извођења радова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0" w:leader="none"/>
          <w:tab w:val="left" w:pos="180" w:leader="none"/>
        </w:tabs>
        <w:spacing w:lineRule="auto" w:line="240" w:before="0" w:after="0"/>
        <w:contextualSpacing/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Улица 14. српске ударне бригаде у Зајечару – на кп. бр. 8474/8, 5724/10,</w:t>
      </w:r>
      <w:r>
        <w:rPr>
          <w:rFonts w:cs="Arial" w:ascii="Arial" w:hAnsi="Arial"/>
          <w:lang w:val="sr-Latn-RS"/>
        </w:rPr>
        <w:t xml:space="preserve"> </w:t>
      </w:r>
      <w:r>
        <w:rPr>
          <w:rFonts w:cs="Arial" w:ascii="Arial" w:hAnsi="Arial"/>
          <w:lang w:val="sr-RS"/>
        </w:rPr>
        <w:t>5724/11, 5724/12, 5725/2 КО Зајечар, општина Зајечар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0" w:leader="none"/>
          <w:tab w:val="left" w:pos="180" w:leader="none"/>
        </w:tabs>
        <w:spacing w:lineRule="auto" w:line="240" w:before="0" w:after="0"/>
        <w:contextualSpacing/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Улица Велебитска у Зајечару – на кп. бр. 5552/18, 5534/17,5534/2 КО Зајечар, општина Зајечар</w:t>
      </w:r>
    </w:p>
    <w:p>
      <w:pPr>
        <w:pStyle w:val="Normal"/>
        <w:widowControl w:val="false"/>
        <w:tabs>
          <w:tab w:val="clear" w:pos="720"/>
          <w:tab w:val="left" w:pos="0" w:leader="none"/>
          <w:tab w:val="left" w:pos="180" w:leader="none"/>
        </w:tabs>
        <w:spacing w:lineRule="auto" w:line="240" w:before="0" w:after="0"/>
        <w:jc w:val="both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</w:r>
    </w:p>
    <w:p>
      <w:pPr>
        <w:pStyle w:val="Normal"/>
        <w:widowControl w:val="false"/>
        <w:tabs>
          <w:tab w:val="clear" w:pos="720"/>
          <w:tab w:val="left" w:pos="0" w:leader="none"/>
          <w:tab w:val="left" w:pos="180" w:leader="none"/>
        </w:tabs>
        <w:spacing w:lineRule="auto" w:line="240" w:before="0" w:after="0"/>
        <w:jc w:val="both"/>
        <w:rPr>
          <w:rFonts w:ascii="Arial" w:hAnsi="Arial" w:eastAsia="Times New Roman" w:cs="Arial"/>
          <w:bCs/>
          <w:sz w:val="24"/>
          <w:szCs w:val="24"/>
          <w:lang w:val="sr-RS" w:eastAsia="sr-CS"/>
        </w:rPr>
      </w:pPr>
      <w:r>
        <w:rPr>
          <w:rFonts w:eastAsia="Times New Roman" w:cs="Arial" w:ascii="Arial" w:hAnsi="Arial"/>
          <w:bCs/>
          <w:sz w:val="24"/>
          <w:szCs w:val="24"/>
          <w:lang w:val="sr-RS" w:eastAsia="sr-CS"/>
        </w:rPr>
      </w:r>
    </w:p>
    <w:p>
      <w:pPr>
        <w:pStyle w:val="Normal"/>
        <w:spacing w:lineRule="auto" w:line="240" w:before="0" w:after="0"/>
        <w:ind w:left="1070" w:hanging="360"/>
        <w:rPr>
          <w:rFonts w:ascii="Arial" w:hAnsi="Arial" w:eastAsia="Calibri-Bold" w:cs="Arial"/>
          <w:b/>
          <w:b/>
          <w:sz w:val="21"/>
          <w:szCs w:val="21"/>
          <w:lang w:val="sr-RS" w:eastAsia="sr-RS"/>
        </w:rPr>
      </w:pPr>
      <w:r>
        <w:rPr>
          <w:rFonts w:eastAsia="Calibri-Bold" w:cs="Arial" w:ascii="Arial" w:hAnsi="Arial"/>
          <w:b/>
          <w:sz w:val="24"/>
          <w:szCs w:val="24"/>
          <w:lang w:eastAsia="sr-RS"/>
        </w:rPr>
        <w:t xml:space="preserve">6. </w:t>
      </w:r>
      <w:r>
        <w:rPr>
          <w:rFonts w:eastAsia="Calibri-Bold" w:cs="Arial" w:ascii="Arial" w:hAnsi="Arial"/>
          <w:b/>
          <w:sz w:val="24"/>
          <w:szCs w:val="24"/>
          <w:lang w:val="sr-RS" w:eastAsia="sr-RS"/>
        </w:rPr>
        <w:t>Обилазак локације за извођење радова и увид у пројектну документацију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Calibri-Bold" w:cs="Arial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sz w:val="24"/>
          <w:szCs w:val="24"/>
          <w:lang w:val="sr-RS" w:eastAsia="sr-RS"/>
        </w:rPr>
        <w:t xml:space="preserve">Ради обезбеђивања услова за припрему прихватљивих понуда, Наручилац ће омогућити обилазак локације за  извођење радова и увид у пројектну  документацију за предметну јавну набавку, али само уз претходну пријаву, која се подноси  дан пре намераваног обиласка локације,  на меморандуму заинтересованог лица </w:t>
      </w:r>
      <w:r>
        <w:rPr>
          <w:rFonts w:eastAsia="Calibri-Bold" w:cs="Arial" w:ascii="Arial" w:hAnsi="Arial"/>
          <w:color w:val="FF0000"/>
          <w:sz w:val="24"/>
          <w:szCs w:val="24"/>
          <w:lang w:val="sr-RS" w:eastAsia="sr-RS"/>
        </w:rPr>
        <w:t xml:space="preserve"> </w:t>
      </w:r>
      <w:r>
        <w:rPr>
          <w:rFonts w:eastAsia="Calibri-Bold" w:cs="Arial" w:ascii="Arial" w:hAnsi="Arial"/>
          <w:sz w:val="24"/>
          <w:szCs w:val="24"/>
          <w:lang w:val="sr-RS" w:eastAsia="sr-RS"/>
        </w:rPr>
        <w:t xml:space="preserve">и која садржи податке о лицима овлашћеним за обилазак локације.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Calibri-Bold" w:cs="Arial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sz w:val="24"/>
          <w:szCs w:val="24"/>
          <w:lang w:val="sr-RS" w:eastAsia="sr-RS"/>
        </w:rPr>
        <w:t xml:space="preserve">Заинтересована лица достављају пријаве на </w:t>
      </w:r>
      <w:r>
        <w:rPr>
          <w:rFonts w:eastAsia="Calibri-Bold" w:cs="Arial" w:ascii="Arial" w:hAnsi="Arial"/>
          <w:sz w:val="24"/>
          <w:szCs w:val="24"/>
          <w:lang w:eastAsia="sr-RS"/>
        </w:rPr>
        <w:t xml:space="preserve">e-mail </w:t>
      </w:r>
      <w:r>
        <w:rPr>
          <w:rFonts w:eastAsia="Calibri-Bold" w:cs="Arial" w:ascii="Arial" w:hAnsi="Arial"/>
          <w:sz w:val="24"/>
          <w:szCs w:val="24"/>
          <w:lang w:val="sr-RS" w:eastAsia="sr-RS"/>
        </w:rPr>
        <w:t>адресу Наручиоца</w:t>
      </w:r>
      <w:bookmarkStart w:id="0" w:name="Text21"/>
      <w:r>
        <w:rPr>
          <w:rFonts w:eastAsia="Calibri-Bold" w:cs="Arial" w:ascii="Arial" w:hAnsi="Arial"/>
          <w:sz w:val="24"/>
          <w:szCs w:val="24"/>
          <w:lang w:val="sr-RS" w:eastAsia="sr-RS"/>
        </w:rPr>
        <w:t xml:space="preserve"> 2 – </w:t>
      </w:r>
      <w:r>
        <w:rPr>
          <w:rFonts w:eastAsia="Calibri-Bold" w:cs="Arial" w:ascii="Arial" w:hAnsi="Arial"/>
          <w:sz w:val="24"/>
          <w:szCs w:val="24"/>
          <w:lang w:eastAsia="sr-RS"/>
        </w:rPr>
        <w:t>javne.nabavke@zajecar.info</w:t>
      </w:r>
      <w:bookmarkEnd w:id="0"/>
      <w:r>
        <w:rPr>
          <w:rFonts w:eastAsia="Calibri-Bold" w:cs="Arial" w:ascii="Arial" w:hAnsi="Arial"/>
          <w:sz w:val="24"/>
          <w:szCs w:val="24"/>
          <w:lang w:val="sr-RS" w:eastAsia="sr-RS"/>
        </w:rPr>
        <w:t>, које  морају бити примљене од Наручиоца  најкасније  два дана пре истека рока за пријем понуда. Обилазак локације није могућ на дан истека рока за пријем понуда.</w:t>
      </w:r>
    </w:p>
    <w:p>
      <w:pPr>
        <w:pStyle w:val="Normal"/>
        <w:spacing w:lineRule="auto" w:line="240" w:before="0" w:after="0"/>
        <w:ind w:firstLine="708"/>
        <w:rPr>
          <w:rFonts w:ascii="Arial" w:hAnsi="Arial" w:eastAsia="Calibri-Bold" w:cs="Arial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sz w:val="24"/>
          <w:szCs w:val="24"/>
          <w:lang w:val="sr-RS" w:eastAsia="sr-RS"/>
        </w:rPr>
        <w:t>Лице за контакт:</w:t>
      </w:r>
      <w:r>
        <w:rPr>
          <w:rFonts w:eastAsia="Calibri-Bold" w:cs="Arial" w:ascii="Arial" w:hAnsi="Arial"/>
          <w:sz w:val="24"/>
          <w:szCs w:val="24"/>
          <w:lang w:eastAsia="sr-RS"/>
        </w:rPr>
        <w:t xml:space="preserve"> </w:t>
      </w:r>
      <w:r>
        <w:rPr>
          <w:rFonts w:eastAsia="Calibri-Bold" w:cs="Arial" w:ascii="Arial" w:hAnsi="Arial"/>
          <w:sz w:val="24"/>
          <w:szCs w:val="24"/>
          <w:lang w:val="sr-RS" w:eastAsia="sr-RS"/>
        </w:rPr>
        <w:t>Иван Живковић, телефон</w:t>
      </w:r>
      <w:bookmarkStart w:id="1" w:name="Text23"/>
      <w:r>
        <w:rPr>
          <w:rFonts w:eastAsia="Calibri-Bold" w:cs="Arial" w:ascii="Arial" w:hAnsi="Arial"/>
          <w:sz w:val="24"/>
          <w:szCs w:val="24"/>
          <w:lang w:val="sr-RS" w:eastAsia="sr-RS"/>
        </w:rPr>
        <w:t xml:space="preserve"> 019 444600 локал 4125.</w:t>
      </w:r>
      <w:bookmarkEnd w:id="1"/>
    </w:p>
    <w:p>
      <w:pPr>
        <w:pStyle w:val="Normal"/>
        <w:ind w:firstLine="708"/>
        <w:jc w:val="both"/>
        <w:rPr>
          <w:rFonts w:ascii="Arial" w:hAnsi="Arial" w:eastAsia="Calibri-Bold" w:cs="Arial"/>
          <w:sz w:val="24"/>
          <w:szCs w:val="24"/>
          <w:lang w:val="sr-RS" w:eastAsia="sr-RS"/>
        </w:rPr>
      </w:pPr>
      <w:r>
        <w:rPr>
          <w:rFonts w:eastAsia="Calibri-Bold" w:cs="Arial" w:ascii="Arial" w:hAnsi="Arial"/>
          <w:sz w:val="24"/>
          <w:szCs w:val="24"/>
          <w:lang w:val="sr-RS" w:eastAsia="sr-RS"/>
        </w:rPr>
        <w:t>О извршеном обиласку локације за извођење радова и извршеном увиду у пројектну документацију, понуђач даје изјаву о обиласку локације за извођење радова и извршеном увиду у пројектну документацију.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b/>
          <w:b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b/>
          <w:sz w:val="24"/>
          <w:szCs w:val="24"/>
          <w:lang w:val="sr-Latn-CS"/>
        </w:rPr>
        <w:t xml:space="preserve">7. </w:t>
      </w:r>
      <w:r>
        <w:rPr>
          <w:rFonts w:eastAsia="Times New Roman" w:cs="Arial" w:ascii="Arial" w:hAnsi="Arial"/>
          <w:b/>
          <w:sz w:val="24"/>
          <w:szCs w:val="24"/>
          <w:lang w:val="sr-RS"/>
        </w:rPr>
        <w:t>Полиса осигурања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iCs/>
          <w:sz w:val="24"/>
          <w:szCs w:val="24"/>
          <w:lang w:val="sr-RS"/>
        </w:rPr>
        <w:t xml:space="preserve">Изабрани понуђач (извођач радова) је дужан да осигура радове, раднике, материјал и опрему од уобичајених ризика до њихове пуне вредности </w:t>
      </w:r>
      <w:r>
        <w:rPr>
          <w:rFonts w:eastAsia="Times New Roman" w:cs="Arial" w:ascii="Arial" w:hAnsi="Arial"/>
          <w:b/>
          <w:iCs/>
          <w:sz w:val="24"/>
          <w:szCs w:val="24"/>
          <w:lang w:val="sr-RS"/>
        </w:rPr>
        <w:t>(осигурање објекта у изградњи</w:t>
      </w:r>
      <w:r>
        <w:rPr>
          <w:rFonts w:eastAsia="Times New Roman" w:cs="Arial" w:ascii="Arial" w:hAnsi="Arial"/>
          <w:iCs/>
          <w:sz w:val="24"/>
          <w:szCs w:val="24"/>
          <w:lang w:val="sr-RS"/>
        </w:rPr>
        <w:t>) и достави наручиоцу, најкасније</w:t>
      </w:r>
      <w:r>
        <w:rPr>
          <w:rFonts w:eastAsia="Times New Roman" w:cs="Arial" w:ascii="Arial" w:hAnsi="Arial"/>
          <w:b/>
          <w:iCs/>
          <w:sz w:val="24"/>
          <w:szCs w:val="24"/>
          <w:lang w:val="sr-RS"/>
        </w:rPr>
        <w:t xml:space="preserve"> 5 (пет) дана од дана закључења уговора</w:t>
      </w:r>
      <w:r>
        <w:rPr>
          <w:rFonts w:eastAsia="Times New Roman" w:cs="Arial" w:ascii="Arial" w:hAnsi="Arial"/>
          <w:iCs/>
          <w:sz w:val="24"/>
          <w:szCs w:val="24"/>
          <w:lang w:val="sr-RS"/>
        </w:rPr>
        <w:t xml:space="preserve">, полису осигурања, оригинал или оверену копију, са роком важења за цео период извођења радова.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iCs/>
          <w:sz w:val="24"/>
          <w:szCs w:val="24"/>
          <w:lang w:val="sr-RS"/>
        </w:rPr>
        <w:t xml:space="preserve">Изабрани понуђач (извођач радова) је такође дужан да, најкасније до момента увођења у посао, достави наручиоцу </w:t>
      </w:r>
      <w:r>
        <w:rPr>
          <w:rFonts w:eastAsia="Times New Roman" w:cs="Arial" w:ascii="Arial" w:hAnsi="Arial"/>
          <w:b/>
          <w:iCs/>
          <w:sz w:val="24"/>
          <w:szCs w:val="24"/>
          <w:lang w:val="sr-RS"/>
        </w:rPr>
        <w:t>полису осигурања од одговорности за штету причињену трећим лицима и стварима трећих лица</w:t>
      </w:r>
      <w:r>
        <w:rPr>
          <w:rFonts w:eastAsia="Times New Roman" w:cs="Arial" w:ascii="Arial" w:hAnsi="Arial"/>
          <w:iCs/>
          <w:sz w:val="24"/>
          <w:szCs w:val="24"/>
          <w:lang w:val="sr-RS"/>
        </w:rPr>
        <w:t>, оригинал или оверену копију, са роком важења за цео период извођења радова, у свему према важећим прописима.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iCs/>
          <w:sz w:val="24"/>
          <w:szCs w:val="24"/>
          <w:lang w:val="sr-RS"/>
        </w:rPr>
        <w:t xml:space="preserve">Уколико се рок за извођење радова продужи, изабрани понуђач (извођач радова) је дужан да достави, пре истека уговореног рока, полисе осигурања са новим периодом осигурања.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i/>
          <w:i/>
          <w:iCs/>
          <w:sz w:val="24"/>
          <w:szCs w:val="24"/>
          <w:u w:val="single"/>
          <w:lang w:val="sr-RS"/>
        </w:rPr>
      </w:pPr>
      <w:r>
        <w:rPr>
          <w:rFonts w:eastAsia="Times New Roman" w:cs="Arial" w:ascii="Arial" w:hAnsi="Arial"/>
          <w:b/>
          <w:i/>
          <w:iCs/>
          <w:sz w:val="24"/>
          <w:szCs w:val="24"/>
          <w:u w:val="single"/>
          <w:lang w:val="sr-RS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b/>
          <w:iCs/>
          <w:sz w:val="24"/>
          <w:szCs w:val="24"/>
          <w:lang w:val="sr-Latn-CS"/>
        </w:rPr>
        <w:t xml:space="preserve">8. </w:t>
      </w:r>
      <w:r>
        <w:rPr>
          <w:rFonts w:eastAsia="Times New Roman" w:cs="Arial" w:ascii="Arial" w:hAnsi="Arial"/>
          <w:b/>
          <w:iCs/>
          <w:sz w:val="24"/>
          <w:szCs w:val="24"/>
          <w:lang w:val="sr-RS"/>
        </w:rPr>
        <w:t>Захтеви у погледу гарантног рока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iCs/>
          <w:sz w:val="24"/>
          <w:szCs w:val="24"/>
        </w:rPr>
        <w:t>Гаранција</w:t>
      </w:r>
      <w:r>
        <w:rPr>
          <w:rFonts w:eastAsia="Times New Roman" w:cs="Arial" w:ascii="Arial" w:hAnsi="Arial"/>
          <w:iCs/>
          <w:sz w:val="24"/>
          <w:szCs w:val="24"/>
          <w:lang w:val="sr-RS"/>
        </w:rPr>
        <w:t xml:space="preserve"> за радове</w:t>
      </w:r>
      <w:r>
        <w:rPr>
          <w:rFonts w:eastAsia="Times New Roman" w:cs="Arial" w:ascii="Arial" w:hAnsi="Arial"/>
          <w:iCs/>
          <w:sz w:val="24"/>
          <w:szCs w:val="24"/>
          <w:lang w:val="sr-Latn-RS"/>
        </w:rPr>
        <w:t xml:space="preserve"> </w:t>
      </w:r>
      <w:bookmarkStart w:id="2" w:name="_GoBack"/>
      <w:bookmarkEnd w:id="2"/>
      <w:r>
        <w:rPr>
          <w:rFonts w:eastAsia="Times New Roman" w:cs="Arial" w:ascii="Arial" w:hAnsi="Arial"/>
          <w:b/>
          <w:bCs/>
          <w:iCs/>
          <w:sz w:val="24"/>
          <w:szCs w:val="24"/>
        </w:rPr>
        <w:t xml:space="preserve">на изградњи канализационе мреже за прикупљање и одвођење отпадних водау ул. Велебитској и 14. српске ударне бригаде у Зајечару </w:t>
      </w:r>
      <w:r>
        <w:rPr>
          <w:rFonts w:eastAsia="Times New Roman" w:cs="Arial" w:ascii="Arial" w:hAnsi="Arial"/>
          <w:iCs/>
          <w:sz w:val="24"/>
          <w:szCs w:val="24"/>
        </w:rPr>
        <w:t>не може бити краћа од</w:t>
      </w:r>
      <w:r>
        <w:rPr>
          <w:rFonts w:eastAsia="Times New Roman" w:cs="Arial" w:ascii="Arial" w:hAnsi="Arial"/>
          <w:iCs/>
          <w:sz w:val="24"/>
          <w:szCs w:val="24"/>
          <w:lang w:val="sr-RS"/>
        </w:rPr>
        <w:t xml:space="preserve"> 24 </w:t>
      </w:r>
      <w:r>
        <w:rPr>
          <w:rFonts w:eastAsia="Times New Roman" w:cs="Arial" w:ascii="Arial" w:hAnsi="Arial"/>
          <w:iCs/>
          <w:sz w:val="24"/>
          <w:szCs w:val="24"/>
        </w:rPr>
        <w:t xml:space="preserve">месецa од дана </w:t>
      </w:r>
      <w:r>
        <w:rPr>
          <w:rFonts w:eastAsia="Times New Roman" w:cs="Arial" w:ascii="Arial" w:hAnsi="Arial"/>
          <w:iCs/>
          <w:sz w:val="24"/>
          <w:szCs w:val="24"/>
          <w:lang w:val="sr-RS"/>
        </w:rPr>
        <w:t>примопредаје радова.</w:t>
      </w:r>
      <w:r>
        <w:rPr>
          <w:rFonts w:eastAsia="Times New Roman" w:cs="Arial" w:ascii="Arial" w:hAnsi="Arial"/>
          <w:iCs/>
          <w:sz w:val="24"/>
          <w:szCs w:val="24"/>
        </w:rPr>
        <w:t xml:space="preserve"> Гаранција не може бити краћа од 24 месец</w:t>
      </w:r>
      <w:r>
        <w:rPr>
          <w:rFonts w:eastAsia="Times New Roman" w:cs="Arial" w:ascii="Arial" w:hAnsi="Arial"/>
          <w:iCs/>
          <w:sz w:val="24"/>
          <w:szCs w:val="24"/>
          <w:lang w:val="sr-RS"/>
        </w:rPr>
        <w:t>а</w:t>
      </w:r>
      <w:r>
        <w:rPr>
          <w:rFonts w:eastAsia="Times New Roman" w:cs="Arial" w:ascii="Arial" w:hAnsi="Arial"/>
          <w:iCs/>
          <w:sz w:val="24"/>
          <w:szCs w:val="24"/>
        </w:rPr>
        <w:t xml:space="preserve"> од дана примопредаје радова, осим ако је Правилником о минималним гарантним роковима за поједине врсте објеката, односно радова другачије одређено.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iCs/>
          <w:sz w:val="24"/>
          <w:szCs w:val="24"/>
          <w:lang w:val="sr-RS"/>
        </w:rPr>
        <w:t xml:space="preserve">За уграђене материјале важи гарантни рок у складу са условима произвођача, који тече од дана извршене примопредаје радова. 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iCs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iCs/>
          <w:sz w:val="24"/>
          <w:szCs w:val="24"/>
          <w:lang w:val="sr-RS"/>
        </w:rPr>
        <w:tab/>
      </w:r>
      <w:r>
        <w:rPr>
          <w:rFonts w:eastAsia="Times New Roman" w:cs="Arial" w:ascii="Arial" w:hAnsi="Arial"/>
          <w:b/>
          <w:iCs/>
          <w:sz w:val="24"/>
          <w:szCs w:val="24"/>
          <w:lang w:val="sr-RS"/>
        </w:rPr>
        <w:t>9. Финансијска средства</w:t>
      </w:r>
      <w:r>
        <w:rPr>
          <w:rFonts w:eastAsia="Times New Roman" w:cs="Arial" w:ascii="Arial" w:hAnsi="Arial"/>
          <w:iCs/>
          <w:sz w:val="24"/>
          <w:szCs w:val="24"/>
          <w:lang w:val="sr-RS"/>
        </w:rPr>
        <w:t xml:space="preserve"> за реализацију јавне набавке обезбеђена су буџетом Града Зајечара.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>
          <w:rFonts w:eastAsia="Times New Roman" w:cs="Arial" w:ascii="Arial" w:hAnsi="Arial"/>
          <w:iCs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Arial" w:hAnsi="Arial" w:eastAsia="Times New Roman" w:cs="Arial"/>
          <w:iCs/>
          <w:sz w:val="24"/>
          <w:szCs w:val="24"/>
          <w:lang w:val="sr-RS"/>
        </w:rPr>
      </w:pPr>
      <w:r>
        <w:rPr/>
      </w:r>
    </w:p>
    <w:sectPr>
      <w:type w:val="nextPage"/>
      <w:pgSz w:w="12240" w:h="15840"/>
      <w:pgMar w:left="1440" w:right="1440" w:gutter="0" w:header="0" w:top="720" w:footer="0" w:bottom="117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f564f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f564f4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brajanjebold" w:customStyle="1">
    <w:name w:val="nabrajanje bold"/>
    <w:basedOn w:val="Normal"/>
    <w:qFormat/>
    <w:rsid w:val="00022035"/>
    <w:pPr>
      <w:numPr>
        <w:ilvl w:val="0"/>
        <w:numId w:val="1"/>
      </w:numPr>
      <w:spacing w:lineRule="auto" w:line="240" w:before="0" w:after="0"/>
    </w:pPr>
    <w:rPr>
      <w:rFonts w:ascii="Times New Roman" w:hAnsi="Times New Roman" w:eastAsia="Calibri-Bold" w:cs="Times New Roman"/>
      <w:b/>
      <w:sz w:val="24"/>
      <w:szCs w:val="24"/>
      <w:lang w:val="sr-RS" w:eastAsia="sr-R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c23cd1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LibreOffice/7.3.2.2$Windows_X86_64 LibreOffice_project/49f2b1bff42cfccbd8f788c8dc32c1c309559be0</Application>
  <AppVersion>15.0000</AppVersion>
  <Pages>3</Pages>
  <Words>1045</Words>
  <Characters>6070</Characters>
  <CharactersWithSpaces>7106</CharactersWithSpaces>
  <Paragraphs>42</Paragraphs>
  <Company>PIMO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2026-05-08T19:32:00Z</dcterms:created>
  <dc:creator>Milan Krneta</dc:creator>
  <dc:description/>
  <dc:language>en-US</dc:language>
  <cp:lastModifiedBy>Ivan Zivkovic</cp:lastModifiedBy>
  <dcterms:modified xsi:type="dcterms:W3CDTF">2026-05-08T19:32:00Z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